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</w:t>
      </w:r>
      <w:r w:rsidR="0064070A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SUKCESYWNA DOSTAWA CHEMII BASENOWEJ NA POTRZEBY OŚRODKA SPORTU I REKREACJI W RACIBORZU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NZ-271.3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FE5403" w:rsidRDefault="00EB04E7" w:rsidP="009F3A0C">
      <w:pPr>
        <w:autoSpaceDE w:val="0"/>
        <w:jc w:val="center"/>
        <w:rPr>
          <w:rFonts w:asciiTheme="minorHAnsi" w:hAnsiTheme="minorHAnsi" w:cs="Calibri"/>
          <w:b/>
          <w:iCs/>
        </w:rPr>
      </w:pPr>
      <w:bookmarkStart w:id="0" w:name="_GoBack"/>
      <w:r w:rsidRPr="00FE5403">
        <w:rPr>
          <w:rFonts w:asciiTheme="minorHAnsi" w:hAnsiTheme="minorHAnsi" w:cs="Calibri"/>
          <w:b/>
          <w:iCs/>
        </w:rPr>
        <w:t xml:space="preserve">Nr BZP </w:t>
      </w:r>
      <w:r w:rsidR="00BB6451" w:rsidRPr="00FE5403">
        <w:rPr>
          <w:rFonts w:asciiTheme="minorHAnsi" w:hAnsiTheme="minorHAnsi" w:cs="Calibri"/>
          <w:b/>
          <w:iCs/>
        </w:rPr>
        <w:t xml:space="preserve">   </w:t>
      </w:r>
      <w:r w:rsidR="00F04D96" w:rsidRPr="00FE5403">
        <w:rPr>
          <w:rFonts w:asciiTheme="minorHAnsi" w:hAnsiTheme="minorHAnsi"/>
          <w:b/>
        </w:rPr>
        <w:t>2022/BZP 00042138/01</w:t>
      </w:r>
      <w:r w:rsidR="00BB6451" w:rsidRPr="00FE5403">
        <w:rPr>
          <w:rFonts w:asciiTheme="minorHAnsi" w:hAnsiTheme="minorHAnsi"/>
          <w:b/>
        </w:rPr>
        <w:t xml:space="preserve"> z dnia 202</w:t>
      </w:r>
      <w:r w:rsidR="00F04D96" w:rsidRPr="00FE5403">
        <w:rPr>
          <w:rFonts w:asciiTheme="minorHAnsi" w:hAnsiTheme="minorHAnsi"/>
          <w:b/>
        </w:rPr>
        <w:t>2-01-31</w:t>
      </w:r>
    </w:p>
    <w:bookmarkEnd w:id="0"/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BB6451" w:rsidRDefault="00F04D96" w:rsidP="00EB04E7">
      <w:pPr>
        <w:autoSpaceDE w:val="0"/>
        <w:jc w:val="center"/>
        <w:rPr>
          <w:rFonts w:ascii="Segoe UI" w:hAnsi="Segoe UI" w:cs="Segoe UI"/>
          <w:color w:val="111111"/>
          <w:shd w:val="clear" w:color="auto" w:fill="FFFFFF"/>
        </w:rPr>
      </w:pPr>
      <w:r>
        <w:rPr>
          <w:rFonts w:ascii="Segoe UI" w:hAnsi="Segoe UI" w:cs="Segoe UI"/>
          <w:color w:val="111111"/>
          <w:shd w:val="clear" w:color="auto" w:fill="FFFFFF"/>
        </w:rPr>
        <w:t>0c0e734c-722f-4431-bc9c-8cdc62618140</w:t>
      </w:r>
    </w:p>
    <w:p w:rsidR="00F04D96" w:rsidRDefault="00F04D96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F04D96" w:rsidRPr="00F04D96" w:rsidRDefault="00FE5403" w:rsidP="00BB6451">
      <w:pPr>
        <w:tabs>
          <w:tab w:val="left" w:pos="3356"/>
        </w:tabs>
        <w:jc w:val="center"/>
        <w:rPr>
          <w:rFonts w:ascii="Arial" w:hAnsi="Arial" w:cs="Arial"/>
          <w:b/>
          <w:color w:val="FF0000"/>
          <w:sz w:val="22"/>
        </w:rPr>
      </w:pPr>
      <w:hyperlink r:id="rId4" w:history="1">
        <w:r w:rsidR="00F04D96" w:rsidRPr="00F04D96">
          <w:rPr>
            <w:rStyle w:val="Hipercze"/>
            <w:rFonts w:ascii="Arial" w:hAnsi="Arial" w:cs="Arial"/>
            <w:b/>
            <w:sz w:val="22"/>
          </w:rPr>
          <w:t>https://miniportal.uzp.gov.pl/Postepowania/0c0e734c-722f-4431-bc9c-8cdc62618140</w:t>
        </w:r>
      </w:hyperlink>
      <w:r w:rsidR="00F04D96" w:rsidRPr="00F04D96">
        <w:rPr>
          <w:rFonts w:ascii="Arial" w:hAnsi="Arial" w:cs="Arial"/>
          <w:b/>
          <w:color w:val="FF0000"/>
          <w:sz w:val="22"/>
        </w:rPr>
        <w:t xml:space="preserve"> </w:t>
      </w:r>
    </w:p>
    <w:sectPr w:rsidR="00F04D96" w:rsidRPr="00F04D96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A5AE1"/>
    <w:rsid w:val="001A7DB7"/>
    <w:rsid w:val="00241596"/>
    <w:rsid w:val="002C49A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0c0e734c-722f-4431-bc9c-8cdc626181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15</cp:revision>
  <dcterms:created xsi:type="dcterms:W3CDTF">2021-07-08T11:16:00Z</dcterms:created>
  <dcterms:modified xsi:type="dcterms:W3CDTF">2022-01-31T14:32:00Z</dcterms:modified>
</cp:coreProperties>
</file>